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Separate Common Rooms for Girls Students</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The college has dedicated common rooms for girls, providing them with private spaces to relax, interact, and refresh during breaks. These rooms are equipped with seating arrangements and</w:t>
      </w:r>
      <w:bookmarkStart w:id="0" w:name="_GoBack"/>
      <w:bookmarkEnd w:id="0"/>
      <w:r w:rsidRPr="00687537">
        <w:rPr>
          <w:rFonts w:ascii="Times New Roman" w:hAnsi="Times New Roman" w:cs="Times New Roman"/>
          <w:sz w:val="28"/>
          <w:szCs w:val="28"/>
        </w:rPr>
        <w:t xml:space="preserve"> basic amenities, ensuring a comfortable environment that also fosters peer interaction and informal discussions.</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CCTV Cameras for Security</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For maintaining discipline and ensuring safety, CCTV cameras are installed throughout the campus. These cameras monitor activities in classrooms, corridors, and open areas, thereby preventing incidents of misconduct and ensuring a secure learning environment. This also helps in safeguarding the infrastructure of the institution.</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RO and Water Cooler Facility on Each Floor</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To ensure students’ health and well-being, the college has installed Reverse Osmosis (RO) water purifiers with coolers on every floor of Block-1. This provides students and staff access to clean and hygienic drinking water throughout the day, especially during the summer months.</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Lush Green Park Area</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The campus includes a lush green park area that enhances the aesthetic appeal of the college and provides students with a refreshing and eco-friendly environment. This green space not only contributes to better air quality but also serves as a recreational area for relaxation, group study, and informal gatherings.</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 xml:space="preserve">Separate Facilities for </w:t>
      </w:r>
      <w:proofErr w:type="spellStart"/>
      <w:r w:rsidRPr="00687537">
        <w:rPr>
          <w:rFonts w:ascii="Times New Roman" w:hAnsi="Times New Roman" w:cs="Times New Roman"/>
          <w:sz w:val="28"/>
          <w:szCs w:val="28"/>
        </w:rPr>
        <w:t>Divyang</w:t>
      </w:r>
      <w:proofErr w:type="spellEnd"/>
      <w:r w:rsidRPr="00687537">
        <w:rPr>
          <w:rFonts w:ascii="Times New Roman" w:hAnsi="Times New Roman" w:cs="Times New Roman"/>
          <w:sz w:val="28"/>
          <w:szCs w:val="28"/>
        </w:rPr>
        <w:t xml:space="preserve"> Students</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 xml:space="preserve">The college has taken inclusive measures by providing special facilities for </w:t>
      </w:r>
      <w:proofErr w:type="spellStart"/>
      <w:r w:rsidRPr="00687537">
        <w:rPr>
          <w:rFonts w:ascii="Times New Roman" w:hAnsi="Times New Roman" w:cs="Times New Roman"/>
          <w:sz w:val="28"/>
          <w:szCs w:val="28"/>
        </w:rPr>
        <w:t>divyang</w:t>
      </w:r>
      <w:proofErr w:type="spellEnd"/>
      <w:r w:rsidRPr="00687537">
        <w:rPr>
          <w:rFonts w:ascii="Times New Roman" w:hAnsi="Times New Roman" w:cs="Times New Roman"/>
          <w:sz w:val="28"/>
          <w:szCs w:val="28"/>
        </w:rPr>
        <w:t xml:space="preserve"> (differently-abled) students, such as ramps for easy movement, accessible toilets, and supportive infrastructure. These facilities ensure equal opportunities for education without physical barriers, in line with government guidelines on inclusivity.</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Fully Automated Library</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The college boasts a fully automated library equipped with online subscribed resources, e-journals, and a wide collection of books across disciplines. The library also has a spacious reading hall that allows students to study in a peaceful environment. Automation enables smooth issuing and return of books, digital catalog access, and efficient resource management.</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Placement Cell</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A Placement and Career Counselling Cell functions actively in the college to guide students in career planning and job opportunities. It organizes seminars, workshops, and extension lectures by experts, helps in resume building, and connects students with potential employers. The cell aims at enhancing employability skills and ensuring smooth transition from campus to career.</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Women Cell</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 xml:space="preserve">The Women Cell of the college plays a vital role in promoting the overall development of girl students. It organizes workshops, seminars, awareness programs, and competitions on topics like health, hygiene, legal rights, and </w:t>
      </w:r>
      <w:r w:rsidRPr="00687537">
        <w:rPr>
          <w:rFonts w:ascii="Times New Roman" w:hAnsi="Times New Roman" w:cs="Times New Roman"/>
          <w:sz w:val="28"/>
          <w:szCs w:val="28"/>
        </w:rPr>
        <w:lastRenderedPageBreak/>
        <w:t>empowerment. This cell not only addresses issues related to gender equality but also provides a platform for girls to express themselves confidently.</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Earn While You Learn Scheme</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To support financially weak students, the college runs an ‘Earn while You Learn’ scheme. Under this initiative, needy students are provided opportunities to assist in various administrative or academic tasks in return for a nominal honorarium. This helps them manage their education expenses while gaining valuable experience and work discipline.</w:t>
      </w:r>
    </w:p>
    <w:p w:rsidR="00687537" w:rsidRPr="00687537" w:rsidRDefault="00687537" w:rsidP="00687537">
      <w:pPr>
        <w:ind w:left="720"/>
        <w:jc w:val="both"/>
        <w:rPr>
          <w:rFonts w:ascii="Times New Roman" w:hAnsi="Times New Roman" w:cs="Times New Roman"/>
          <w:sz w:val="28"/>
          <w:szCs w:val="28"/>
        </w:rPr>
      </w:pPr>
    </w:p>
    <w:p w:rsidR="00687537" w:rsidRPr="00687537" w:rsidRDefault="00687537" w:rsidP="00687537">
      <w:pPr>
        <w:ind w:left="720"/>
        <w:jc w:val="both"/>
        <w:rPr>
          <w:rFonts w:ascii="Times New Roman" w:hAnsi="Times New Roman" w:cs="Times New Roman"/>
          <w:sz w:val="28"/>
          <w:szCs w:val="28"/>
        </w:rPr>
      </w:pPr>
      <w:r w:rsidRPr="00687537">
        <w:rPr>
          <w:rFonts w:ascii="Times New Roman" w:hAnsi="Times New Roman" w:cs="Times New Roman"/>
          <w:sz w:val="28"/>
          <w:szCs w:val="28"/>
        </w:rPr>
        <w:t>Various Clubs and Subject Societies</w:t>
      </w:r>
    </w:p>
    <w:p w:rsidR="00687537" w:rsidRPr="00687537" w:rsidRDefault="00687537" w:rsidP="00687537">
      <w:pPr>
        <w:ind w:left="720"/>
        <w:jc w:val="both"/>
        <w:rPr>
          <w:rFonts w:ascii="Times New Roman" w:hAnsi="Times New Roman" w:cs="Times New Roman"/>
          <w:sz w:val="28"/>
          <w:szCs w:val="28"/>
        </w:rPr>
      </w:pPr>
    </w:p>
    <w:p w:rsidR="004E5A7B" w:rsidRPr="00687537" w:rsidRDefault="00687537" w:rsidP="00687537">
      <w:pPr>
        <w:ind w:left="720"/>
        <w:jc w:val="both"/>
        <w:rPr>
          <w:rFonts w:ascii="Times New Roman" w:hAnsi="Times New Roman" w:cs="Times New Roman"/>
        </w:rPr>
      </w:pPr>
      <w:r w:rsidRPr="00687537">
        <w:rPr>
          <w:rFonts w:ascii="Times New Roman" w:hAnsi="Times New Roman" w:cs="Times New Roman"/>
          <w:sz w:val="28"/>
          <w:szCs w:val="28"/>
        </w:rPr>
        <w:t>The college encourages student participation in clubs and subject societies, such as NSS, Red Cross, Road Safety Club, Electoral Club, Sports Club, Cultural Society, and subject-specific associations. These platforms allow students to develop leadership, organizational, and creative skills while engaging in community service, awareness campaigns, and extracurricular activities</w:t>
      </w:r>
    </w:p>
    <w:sectPr w:rsidR="004E5A7B" w:rsidRPr="00687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37"/>
    <w:rsid w:val="004E5A7B"/>
    <w:rsid w:val="0068753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EB0F4-A669-421C-86B1-C16ABA8A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3161</Characters>
  <Application>Microsoft Office Word</Application>
  <DocSecurity>0</DocSecurity>
  <Lines>26</Lines>
  <Paragraphs>7</Paragraphs>
  <ScaleCrop>false</ScaleCrop>
  <Company>Microsoft</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gcwm</dc:creator>
  <cp:keywords/>
  <dc:description/>
  <cp:lastModifiedBy>gcwm</cp:lastModifiedBy>
  <cp:revision>1</cp:revision>
  <dcterms:created xsi:type="dcterms:W3CDTF">2025-09-29T03:55:00Z</dcterms:created>
  <dcterms:modified xsi:type="dcterms:W3CDTF">2025-09-29T03:56:00Z</dcterms:modified>
</cp:coreProperties>
</file>