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Women Studies and Development Cell activities organised under session 2024 -25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A Skill development “Tailoring Training Workshop ”of 10 days was organised to trained the girls students under Women Studies and Development Cell .This workshop was commenced from 07-01-2025 onward for 10 working days. The training was imported by Tailor Mrs Mamta,  Mamta Silai Centre Mahendergarh. Almost 150 students participated in this training.This training is very helpful for the girls as it can be a source of earning in the needful time and can make them economically independent.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Various Intra College Competitions like Declamation ,Poetic Recitation , Essay Writing , Slogan Writing, Collage, Rangoli,  Poster Making and Best out of Waste were organised under collective collaboration of WS &amp; DC and Gender Studies Society of the college on 15 January 2025. Almost 50 students participated in these competitions. These competitions are helpful to develop art and skills of the girls students and for their overall personality development. All the Winners were honoured with cash prizes by Principal Sh.Mahender Singh.</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An extension lecture of Prof. Dr Jyoti Yadav of GCW Pali was organised under collective collaboration of WS&amp;DC and Gender Studies Society on the topic “Need and Importance of Gender Sensitization” on 20th January 2025. This program was presided over by Principal Sh. Mahender Singh. Stage Management was done by Mrs Jyoti Sharma. Women cell Incharge Mrs Kavita Rani welcome and introduced the speaker Dr Jyoti Yadav to the girls. Dr Jyoti Yadav discussed in detail about Need and Importance of Gender Sensitization , She motivated the students to develop their talent and skills so that they may be independent and can abolish any type of inequality in the society based on gender. She told that the time is very changeable we should change ourselves according to the changing time. Senior professor Dr makkhan Singh gratitude Vote of Thanks to the speaker Dr Jyoti Yadav.</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