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Women Studies and Development Cell activities organised under session 2024 -25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A Skill development “Tailoring Training Workshop ”of 10 days was organised to trained the girls students under Women Studies and Development Cell .This workshop was commenced from 07-01-2025 onward for 10 working days. The training was imported by Tailor Mrs Mamta,  Mamta Silai Centre Mahendergarh. Almost 150 students participated in this training.This training is very helpful for the girls as it can be a source of earning in the needful time and can make them economically independent.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Various Intra College Competitions like Declamation ,Poetic Recitation , Essay Writing , Slogan Writing, Collage, Rangoli,  Poster Making and Best out of Waste were organised under collective collaboration of WS &amp; DC and Gender Studies Society of the college on 15 January 2025. Almost 50 students participated in these competitions. These competitions are helpful to develop art and skills of the girls students and for their overall personality development. All the Winners were honoured with cash prizes by Principal Sh.Mahender Singh.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An extension lecture of Prof. Dr Jyoti Yadav of GCW Pali was organised under collective collaboration of WS&amp;DC and Gender Studies Society on the topic “Need and Importance of Gender Sensitization” on 20th January 2025. This program was presided over by Principal Sh. Mahender Singh. Stage Management was done by Mrs Jyoti Sharma. Women cell Incharge Mrs Kavita Rani welcome and introduced the speaker Dr Jyoti Yadav to the girls. Dr Jyoti Yadav discussed in detail about Need and Importance of Gender Sensitization , She motivated the students to develop their talent and skills so that they may be independent and can abolish any type of inequality in the society based on gender. She told that the time is very changeable we should change ourselves according to the changing time. Senior professor Dr makkhan Singh gratitude Vote of Thanks to the speaker Dr Jyoti Yadav.</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